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8ED" w:rsidRPr="00F038ED" w:rsidRDefault="00F038ED" w:rsidP="00F038ED">
      <w:pPr>
        <w:shd w:val="clear" w:color="auto" w:fill="FFFFFF"/>
        <w:spacing w:before="100" w:beforeAutospacing="1" w:after="100" w:afterAutospacing="1" w:line="393" w:lineRule="atLeast"/>
        <w:outlineLvl w:val="2"/>
        <w:rPr>
          <w:rFonts w:ascii="Arial" w:eastAsia="Times New Roman" w:hAnsi="Arial" w:cs="Arial"/>
          <w:color w:val="2E5188"/>
          <w:sz w:val="29"/>
          <w:szCs w:val="29"/>
          <w:lang w:eastAsia="ru-RU"/>
        </w:rPr>
      </w:pPr>
      <w:r w:rsidRPr="00F038ED">
        <w:rPr>
          <w:rFonts w:ascii="Arial" w:eastAsia="Times New Roman" w:hAnsi="Arial" w:cs="Arial"/>
          <w:color w:val="2E5188"/>
          <w:sz w:val="29"/>
          <w:szCs w:val="29"/>
          <w:lang w:eastAsia="ru-RU"/>
        </w:rPr>
        <w:t>Приказ Министерства образования и науки Российской Федерации от 26.12.2013 г. №1400 "Об утверждении Порядка проведения государственной итоговой аттестации по образовательным программам среднего общего образования №1400 от 26.12.2013"</w:t>
      </w:r>
    </w:p>
    <w:p w:rsidR="00F038ED" w:rsidRPr="00F038ED" w:rsidRDefault="00F038ED" w:rsidP="00F038ED">
      <w:pPr>
        <w:shd w:val="clear" w:color="auto" w:fill="FFFFFF"/>
        <w:spacing w:after="0" w:line="324" w:lineRule="atLeast"/>
        <w:rPr>
          <w:rFonts w:ascii="Times New Roman" w:eastAsia="Times New Roman" w:hAnsi="Times New Roman" w:cs="Times New Roman"/>
          <w:color w:val="0000FF"/>
          <w:lang w:eastAsia="ru-RU"/>
        </w:rPr>
      </w:pPr>
      <w:r w:rsidRPr="00F038ED">
        <w:rPr>
          <w:rFonts w:ascii="Arial" w:eastAsia="Times New Roman" w:hAnsi="Arial" w:cs="Arial"/>
          <w:color w:val="333333"/>
          <w:lang w:eastAsia="ru-RU"/>
        </w:rPr>
        <w:fldChar w:fldCharType="begin"/>
      </w:r>
      <w:r w:rsidRPr="00F038ED">
        <w:rPr>
          <w:rFonts w:ascii="Arial" w:eastAsia="Times New Roman" w:hAnsi="Arial" w:cs="Arial"/>
          <w:color w:val="333333"/>
          <w:lang w:eastAsia="ru-RU"/>
        </w:rPr>
        <w:instrText xml:space="preserve"> HYPERLINK "http://www.ege.spb.ru/index.php?option=com_k2&amp;view=item&amp;id=18:ob-utverzhdenii-poryadka-provedeniya-gosudarstvennoj-itogovoj-attestatsii-po-obrazovatelnym-programmam-srednego-obshchego-obrazovaniya&amp;Itemid=203&amp;tmpl=component&amp;print=1" \o "Версия для печати" </w:instrText>
      </w:r>
      <w:r w:rsidRPr="00F038ED">
        <w:rPr>
          <w:rFonts w:ascii="Arial" w:eastAsia="Times New Roman" w:hAnsi="Arial" w:cs="Arial"/>
          <w:color w:val="333333"/>
          <w:lang w:eastAsia="ru-RU"/>
        </w:rPr>
        <w:fldChar w:fldCharType="separate"/>
      </w:r>
    </w:p>
    <w:p w:rsidR="00F038ED" w:rsidRPr="00F038ED" w:rsidRDefault="00F038ED" w:rsidP="00F038ED">
      <w:pPr>
        <w:shd w:val="clear" w:color="auto" w:fill="FFFFFF"/>
        <w:spacing w:after="0" w:line="324" w:lineRule="atLeast"/>
        <w:rPr>
          <w:rFonts w:ascii="Times New Roman" w:eastAsia="Times New Roman" w:hAnsi="Times New Roman" w:cs="Times New Roman"/>
          <w:color w:val="333333"/>
          <w:sz w:val="24"/>
          <w:szCs w:val="24"/>
          <w:lang w:eastAsia="ru-RU"/>
        </w:rPr>
      </w:pPr>
      <w:r w:rsidRPr="00F038ED">
        <w:rPr>
          <w:rFonts w:ascii="Arial" w:eastAsia="Times New Roman" w:hAnsi="Arial" w:cs="Arial"/>
          <w:color w:val="333333"/>
          <w:lang w:eastAsia="ru-RU"/>
        </w:rPr>
        <w:fldChar w:fldCharType="end"/>
      </w:r>
    </w:p>
    <w:p w:rsidR="00F038ED" w:rsidRPr="00F038ED" w:rsidRDefault="00F038ED" w:rsidP="00F038ED">
      <w:pPr>
        <w:shd w:val="clear" w:color="auto" w:fill="D1FFCC"/>
        <w:spacing w:line="420" w:lineRule="atLeast"/>
        <w:jc w:val="right"/>
        <w:rPr>
          <w:rFonts w:ascii="Arial" w:eastAsia="Times New Roman" w:hAnsi="Arial" w:cs="Arial"/>
          <w:color w:val="0D8900"/>
          <w:lang w:eastAsia="ru-RU"/>
        </w:rPr>
      </w:pPr>
      <w:r w:rsidRPr="00F038ED">
        <w:rPr>
          <w:rFonts w:ascii="Arial" w:eastAsia="Times New Roman" w:hAnsi="Arial" w:cs="Arial"/>
          <w:color w:val="0D8900"/>
          <w:lang w:eastAsia="ru-RU"/>
        </w:rPr>
        <w:t>Действующий документ</w:t>
      </w:r>
    </w:p>
    <w:p w:rsidR="00F038ED" w:rsidRPr="00F038ED" w:rsidRDefault="00F038ED" w:rsidP="00F038ED">
      <w:pPr>
        <w:shd w:val="clear" w:color="auto" w:fill="FFFFFF"/>
        <w:spacing w:before="300" w:after="300" w:line="302" w:lineRule="atLeast"/>
        <w:jc w:val="center"/>
        <w:outlineLvl w:val="0"/>
        <w:rPr>
          <w:rFonts w:ascii="Arial" w:eastAsia="Times New Roman" w:hAnsi="Arial" w:cs="Arial"/>
          <w:caps/>
          <w:color w:val="333333"/>
          <w:kern w:val="36"/>
          <w:lang w:eastAsia="ru-RU"/>
        </w:rPr>
      </w:pPr>
      <w:r w:rsidRPr="00F038ED">
        <w:rPr>
          <w:rFonts w:ascii="Arial" w:eastAsia="Times New Roman" w:hAnsi="Arial" w:cs="Arial"/>
          <w:caps/>
          <w:color w:val="333333"/>
          <w:kern w:val="36"/>
          <w:lang w:eastAsia="ru-RU"/>
        </w:rPr>
        <w:t>МИНИСТЕРСТВО ОБРАЗОВАНИЯ И НАУКИ РОССИЙСКОЙ ФЕДЕРАЦИИ</w:t>
      </w:r>
    </w:p>
    <w:p w:rsidR="00F038ED" w:rsidRPr="00F038ED" w:rsidRDefault="00F038ED" w:rsidP="00F038ED">
      <w:pPr>
        <w:shd w:val="clear" w:color="auto" w:fill="FFFFFF"/>
        <w:spacing w:before="300" w:after="300" w:line="302" w:lineRule="atLeast"/>
        <w:jc w:val="center"/>
        <w:outlineLvl w:val="1"/>
        <w:rPr>
          <w:rFonts w:ascii="Arial" w:eastAsia="Times New Roman" w:hAnsi="Arial" w:cs="Arial"/>
          <w:b/>
          <w:bCs/>
          <w:caps/>
          <w:color w:val="333333"/>
          <w:spacing w:val="30"/>
          <w:lang w:eastAsia="ru-RU"/>
        </w:rPr>
      </w:pPr>
      <w:r w:rsidRPr="00F038ED">
        <w:rPr>
          <w:rFonts w:ascii="Arial" w:eastAsia="Times New Roman" w:hAnsi="Arial" w:cs="Arial"/>
          <w:b/>
          <w:bCs/>
          <w:caps/>
          <w:color w:val="333333"/>
          <w:spacing w:val="30"/>
          <w:lang w:eastAsia="ru-RU"/>
        </w:rPr>
        <w:t>ПРИКАЗ</w:t>
      </w:r>
    </w:p>
    <w:p w:rsidR="00F038ED" w:rsidRPr="00F038ED" w:rsidRDefault="00F038ED" w:rsidP="00F038ED">
      <w:pPr>
        <w:shd w:val="clear" w:color="auto" w:fill="FFFFFF"/>
        <w:spacing w:after="0" w:line="324" w:lineRule="atLeast"/>
        <w:rPr>
          <w:rFonts w:ascii="Arial" w:eastAsia="Times New Roman" w:hAnsi="Arial" w:cs="Arial"/>
          <w:color w:val="333333"/>
          <w:lang w:eastAsia="ru-RU"/>
        </w:rPr>
      </w:pPr>
      <w:r w:rsidRPr="00F038ED">
        <w:rPr>
          <w:rFonts w:ascii="Arial" w:eastAsia="Times New Roman" w:hAnsi="Arial" w:cs="Arial"/>
          <w:color w:val="333333"/>
          <w:lang w:eastAsia="ru-RU"/>
        </w:rPr>
        <w:t>"26" декабря 2013 г.</w:t>
      </w:r>
    </w:p>
    <w:p w:rsidR="00F038ED" w:rsidRPr="00F038ED" w:rsidRDefault="00F038ED" w:rsidP="00F038ED">
      <w:pPr>
        <w:shd w:val="clear" w:color="auto" w:fill="FFFFFF"/>
        <w:spacing w:after="0" w:line="324" w:lineRule="atLeast"/>
        <w:jc w:val="right"/>
        <w:rPr>
          <w:rFonts w:ascii="Arial" w:eastAsia="Times New Roman" w:hAnsi="Arial" w:cs="Arial"/>
          <w:color w:val="333333"/>
          <w:lang w:eastAsia="ru-RU"/>
        </w:rPr>
      </w:pPr>
      <w:r w:rsidRPr="00F038ED">
        <w:rPr>
          <w:rFonts w:ascii="Arial" w:eastAsia="Times New Roman" w:hAnsi="Arial" w:cs="Arial"/>
          <w:color w:val="333333"/>
          <w:lang w:eastAsia="ru-RU"/>
        </w:rPr>
        <w:t>№1400</w:t>
      </w:r>
    </w:p>
    <w:p w:rsidR="00F038ED" w:rsidRPr="00F038ED" w:rsidRDefault="00F038ED" w:rsidP="00F038ED">
      <w:pPr>
        <w:shd w:val="clear" w:color="auto" w:fill="FFFFFF"/>
        <w:spacing w:line="324" w:lineRule="atLeast"/>
        <w:jc w:val="center"/>
        <w:rPr>
          <w:rFonts w:ascii="Arial" w:eastAsia="Times New Roman" w:hAnsi="Arial" w:cs="Arial"/>
          <w:color w:val="333333"/>
          <w:sz w:val="20"/>
          <w:szCs w:val="20"/>
          <w:lang w:eastAsia="ru-RU"/>
        </w:rPr>
      </w:pPr>
      <w:r w:rsidRPr="00F038ED">
        <w:rPr>
          <w:rFonts w:ascii="Arial" w:eastAsia="Times New Roman" w:hAnsi="Arial" w:cs="Arial"/>
          <w:color w:val="333333"/>
          <w:sz w:val="20"/>
          <w:szCs w:val="20"/>
          <w:lang w:eastAsia="ru-RU"/>
        </w:rPr>
        <w:t>Зарегистрирован Министерством юстиции Российской Федерации 03.02.2014 г., регистрационный №31205</w:t>
      </w:r>
    </w:p>
    <w:p w:rsidR="00F038ED" w:rsidRPr="00F038ED" w:rsidRDefault="00F038ED" w:rsidP="00F038ED">
      <w:pPr>
        <w:shd w:val="clear" w:color="auto" w:fill="FFFFFF"/>
        <w:spacing w:before="150" w:after="300" w:line="272" w:lineRule="atLeast"/>
        <w:jc w:val="center"/>
        <w:outlineLvl w:val="3"/>
        <w:rPr>
          <w:rFonts w:ascii="Arial" w:eastAsia="Times New Roman" w:hAnsi="Arial" w:cs="Arial"/>
          <w:b/>
          <w:bCs/>
          <w:caps/>
          <w:color w:val="333333"/>
          <w:sz w:val="20"/>
          <w:szCs w:val="20"/>
          <w:lang w:eastAsia="ru-RU"/>
        </w:rPr>
      </w:pPr>
      <w:r w:rsidRPr="00F038ED">
        <w:rPr>
          <w:rFonts w:ascii="Arial" w:eastAsia="Times New Roman" w:hAnsi="Arial" w:cs="Arial"/>
          <w:b/>
          <w:bCs/>
          <w:caps/>
          <w:color w:val="333333"/>
          <w:sz w:val="20"/>
          <w:szCs w:val="20"/>
          <w:lang w:eastAsia="ru-RU"/>
        </w:rPr>
        <w:t>ОБ УТВЕРЖДЕНИИ ПОРЯДКА ПРОВЕДЕНИЯ ГОСУДАРСТВЕННОЙ ИТОГОВОЙ АТТЕСТАЦИИ</w:t>
      </w:r>
      <w:r w:rsidRPr="00F038ED">
        <w:rPr>
          <w:rFonts w:ascii="Arial" w:eastAsia="Times New Roman" w:hAnsi="Arial" w:cs="Arial"/>
          <w:b/>
          <w:bCs/>
          <w:caps/>
          <w:color w:val="333333"/>
          <w:sz w:val="20"/>
          <w:szCs w:val="20"/>
          <w:lang w:eastAsia="ru-RU"/>
        </w:rPr>
        <w:br/>
        <w:t>ПО ОБРАЗОВАТЕЛЬНЫМ ПРОГРАММАМ СРЕДНЕГО ОБЩЕГО ОБРАЗОВАНИЯ</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i/>
          <w:iCs/>
          <w:color w:val="333333"/>
          <w:lang w:eastAsia="ru-RU"/>
        </w:rPr>
        <w:t> (в редакции Приказов Минобрнауки России от 08.04.2014 №291,</w:t>
      </w:r>
      <w:r w:rsidRPr="00F038ED">
        <w:rPr>
          <w:rFonts w:ascii="Arial" w:eastAsia="Times New Roman" w:hAnsi="Arial" w:cs="Arial"/>
          <w:i/>
          <w:iCs/>
          <w:color w:val="333333"/>
          <w:lang w:eastAsia="ru-RU"/>
        </w:rPr>
        <w:br/>
        <w:t>от 15.05.2014 №529, от 05.08.2014 №923, от 16.01.2015 №9, </w:t>
      </w:r>
      <w:r w:rsidRPr="00F038ED">
        <w:rPr>
          <w:rFonts w:ascii="Arial" w:eastAsia="Times New Roman" w:hAnsi="Arial" w:cs="Arial"/>
          <w:b/>
          <w:bCs/>
          <w:i/>
          <w:iCs/>
          <w:color w:val="333333"/>
          <w:lang w:eastAsia="ru-RU"/>
        </w:rPr>
        <w:t>от 07.07.2015 N 693</w:t>
      </w:r>
      <w:r w:rsidRPr="00F038ED">
        <w:rPr>
          <w:rFonts w:ascii="Arial" w:eastAsia="Times New Roman" w:hAnsi="Arial" w:cs="Arial"/>
          <w:i/>
          <w:iCs/>
          <w:color w:val="333333"/>
          <w:lang w:eastAsia="ru-RU"/>
        </w:rPr>
        <w:t>)</w:t>
      </w:r>
    </w:p>
    <w:p w:rsidR="00F038ED" w:rsidRPr="00F038ED" w:rsidRDefault="00F038ED" w:rsidP="00F038ED">
      <w:pPr>
        <w:shd w:val="clear" w:color="auto" w:fill="FFFFFF"/>
        <w:spacing w:after="0" w:line="480" w:lineRule="atLeast"/>
        <w:rPr>
          <w:rFonts w:ascii="Arial" w:eastAsia="Times New Roman" w:hAnsi="Arial" w:cs="Arial"/>
          <w:color w:val="333333"/>
          <w:lang w:eastAsia="ru-RU"/>
        </w:rPr>
      </w:pPr>
      <w:hyperlink r:id="rId6" w:tgtFrame="_self" w:history="1">
        <w:r w:rsidRPr="00F038ED">
          <w:rPr>
            <w:rFonts w:ascii="Arial" w:eastAsia="Times New Roman" w:hAnsi="Arial" w:cs="Arial"/>
            <w:color w:val="0000FF"/>
            <w:u w:val="single"/>
            <w:lang w:eastAsia="ru-RU"/>
          </w:rPr>
          <w:t>Скачать доку</w:t>
        </w:r>
        <w:bookmarkStart w:id="0" w:name="_GoBack"/>
        <w:bookmarkEnd w:id="0"/>
        <w:r w:rsidRPr="00F038ED">
          <w:rPr>
            <w:rFonts w:ascii="Arial" w:eastAsia="Times New Roman" w:hAnsi="Arial" w:cs="Arial"/>
            <w:color w:val="0000FF"/>
            <w:u w:val="single"/>
            <w:lang w:eastAsia="ru-RU"/>
          </w:rPr>
          <w:t>мент</w:t>
        </w:r>
      </w:hyperlink>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соответствии с частью 5 и пунктом 1 части 13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1. Утвердить прилагаемый Порядок проведения государственной итоговой аттестации по образовательным программам среднего общего образования.</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2. Признать утратившими силу приказы Министерства образования и науки Российской Федерации:</w:t>
      </w:r>
    </w:p>
    <w:p w:rsidR="00F038ED" w:rsidRPr="00F038ED" w:rsidRDefault="00F038ED" w:rsidP="00F038ED">
      <w:pPr>
        <w:numPr>
          <w:ilvl w:val="0"/>
          <w:numId w:val="1"/>
        </w:numPr>
        <w:shd w:val="clear" w:color="auto" w:fill="FFFFFF"/>
        <w:spacing w:before="100" w:beforeAutospacing="1" w:after="100" w:afterAutospacing="1" w:line="302" w:lineRule="atLeast"/>
        <w:ind w:left="0"/>
        <w:jc w:val="both"/>
        <w:rPr>
          <w:rFonts w:ascii="Arial" w:eastAsia="Times New Roman" w:hAnsi="Arial" w:cs="Arial"/>
          <w:color w:val="333333"/>
          <w:lang w:eastAsia="ru-RU"/>
        </w:rPr>
      </w:pPr>
      <w:r w:rsidRPr="00F038ED">
        <w:rPr>
          <w:rFonts w:ascii="Arial" w:eastAsia="Times New Roman" w:hAnsi="Arial" w:cs="Arial"/>
          <w:color w:val="333333"/>
          <w:lang w:eastAsia="ru-RU"/>
        </w:rPr>
        <w:t>от 15 февраля 2008 г. N 55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F038ED" w:rsidRPr="00F038ED" w:rsidRDefault="00F038ED" w:rsidP="00F038ED">
      <w:pPr>
        <w:numPr>
          <w:ilvl w:val="0"/>
          <w:numId w:val="1"/>
        </w:numPr>
        <w:shd w:val="clear" w:color="auto" w:fill="FFFFFF"/>
        <w:spacing w:before="100" w:beforeAutospacing="1" w:after="100" w:afterAutospacing="1" w:line="302" w:lineRule="atLeast"/>
        <w:ind w:left="0"/>
        <w:jc w:val="both"/>
        <w:rPr>
          <w:rFonts w:ascii="Arial" w:eastAsia="Times New Roman" w:hAnsi="Arial" w:cs="Arial"/>
          <w:color w:val="333333"/>
          <w:lang w:eastAsia="ru-RU"/>
        </w:rPr>
      </w:pPr>
      <w:r w:rsidRPr="00F038ED">
        <w:rPr>
          <w:rFonts w:ascii="Arial" w:eastAsia="Times New Roman" w:hAnsi="Arial" w:cs="Arial"/>
          <w:color w:val="333333"/>
          <w:lang w:eastAsia="ru-RU"/>
        </w:rPr>
        <w:t>от 28 ноября 2008 г. N 362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F038ED" w:rsidRPr="00F038ED" w:rsidRDefault="00F038ED" w:rsidP="00F038ED">
      <w:pPr>
        <w:numPr>
          <w:ilvl w:val="0"/>
          <w:numId w:val="1"/>
        </w:numPr>
        <w:shd w:val="clear" w:color="auto" w:fill="FFFFFF"/>
        <w:spacing w:before="100" w:beforeAutospacing="1" w:after="100" w:afterAutospacing="1" w:line="302" w:lineRule="atLeast"/>
        <w:ind w:left="0"/>
        <w:jc w:val="both"/>
        <w:rPr>
          <w:rFonts w:ascii="Arial" w:eastAsia="Times New Roman" w:hAnsi="Arial" w:cs="Arial"/>
          <w:color w:val="333333"/>
          <w:lang w:eastAsia="ru-RU"/>
        </w:rPr>
      </w:pPr>
      <w:r w:rsidRPr="00F038ED">
        <w:rPr>
          <w:rFonts w:ascii="Arial" w:eastAsia="Times New Roman" w:hAnsi="Arial" w:cs="Arial"/>
          <w:color w:val="333333"/>
          <w:lang w:eastAsia="ru-RU"/>
        </w:rPr>
        <w:lastRenderedPageBreak/>
        <w:t>от 30 января 2009 г. N 16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F038ED" w:rsidRPr="00F038ED" w:rsidRDefault="00F038ED" w:rsidP="00F038ED">
      <w:pPr>
        <w:numPr>
          <w:ilvl w:val="0"/>
          <w:numId w:val="1"/>
        </w:numPr>
        <w:shd w:val="clear" w:color="auto" w:fill="FFFFFF"/>
        <w:spacing w:before="100" w:beforeAutospacing="1" w:after="100" w:afterAutospacing="1" w:line="302" w:lineRule="atLeast"/>
        <w:ind w:left="0"/>
        <w:jc w:val="both"/>
        <w:rPr>
          <w:rFonts w:ascii="Arial" w:eastAsia="Times New Roman" w:hAnsi="Arial" w:cs="Arial"/>
          <w:color w:val="333333"/>
          <w:lang w:eastAsia="ru-RU"/>
        </w:rPr>
      </w:pPr>
      <w:r w:rsidRPr="00F038ED">
        <w:rPr>
          <w:rFonts w:ascii="Arial" w:eastAsia="Times New Roman" w:hAnsi="Arial" w:cs="Arial"/>
          <w:color w:val="333333"/>
          <w:lang w:eastAsia="ru-RU"/>
        </w:rPr>
        <w:t>от 2 марта 2009 г. N 68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F038ED" w:rsidRPr="00F038ED" w:rsidRDefault="00F038ED" w:rsidP="00F038ED">
      <w:pPr>
        <w:numPr>
          <w:ilvl w:val="0"/>
          <w:numId w:val="1"/>
        </w:numPr>
        <w:shd w:val="clear" w:color="auto" w:fill="FFFFFF"/>
        <w:spacing w:before="100" w:beforeAutospacing="1" w:after="100" w:afterAutospacing="1" w:line="302" w:lineRule="atLeast"/>
        <w:ind w:left="0"/>
        <w:jc w:val="both"/>
        <w:rPr>
          <w:rFonts w:ascii="Arial" w:eastAsia="Times New Roman" w:hAnsi="Arial" w:cs="Arial"/>
          <w:color w:val="333333"/>
          <w:lang w:eastAsia="ru-RU"/>
        </w:rPr>
      </w:pPr>
      <w:r w:rsidRPr="00F038ED">
        <w:rPr>
          <w:rFonts w:ascii="Arial" w:eastAsia="Times New Roman" w:hAnsi="Arial" w:cs="Arial"/>
          <w:color w:val="333333"/>
          <w:lang w:eastAsia="ru-RU"/>
        </w:rPr>
        <w:t>от 3 марта 2009 г. N 70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F038ED" w:rsidRPr="00F038ED" w:rsidRDefault="00F038ED" w:rsidP="00F038ED">
      <w:pPr>
        <w:numPr>
          <w:ilvl w:val="0"/>
          <w:numId w:val="1"/>
        </w:numPr>
        <w:shd w:val="clear" w:color="auto" w:fill="FFFFFF"/>
        <w:spacing w:before="100" w:beforeAutospacing="1" w:after="100" w:afterAutospacing="1" w:line="302" w:lineRule="atLeast"/>
        <w:ind w:left="0"/>
        <w:jc w:val="both"/>
        <w:rPr>
          <w:rFonts w:ascii="Arial" w:eastAsia="Times New Roman" w:hAnsi="Arial" w:cs="Arial"/>
          <w:color w:val="333333"/>
          <w:lang w:eastAsia="ru-RU"/>
        </w:rPr>
      </w:pPr>
      <w:r w:rsidRPr="00F038ED">
        <w:rPr>
          <w:rFonts w:ascii="Arial" w:eastAsia="Times New Roman" w:hAnsi="Arial" w:cs="Arial"/>
          <w:color w:val="333333"/>
          <w:lang w:eastAsia="ru-RU"/>
        </w:rPr>
        <w:t>от 9 марта 2010 г. N 169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F038ED" w:rsidRPr="00F038ED" w:rsidRDefault="00F038ED" w:rsidP="00F038ED">
      <w:pPr>
        <w:numPr>
          <w:ilvl w:val="0"/>
          <w:numId w:val="1"/>
        </w:numPr>
        <w:shd w:val="clear" w:color="auto" w:fill="FFFFFF"/>
        <w:spacing w:before="100" w:beforeAutospacing="1" w:after="100" w:afterAutospacing="1" w:line="302" w:lineRule="atLeast"/>
        <w:ind w:left="0"/>
        <w:jc w:val="both"/>
        <w:rPr>
          <w:rFonts w:ascii="Arial" w:eastAsia="Times New Roman" w:hAnsi="Arial" w:cs="Arial"/>
          <w:color w:val="333333"/>
          <w:lang w:eastAsia="ru-RU"/>
        </w:rPr>
      </w:pPr>
      <w:r w:rsidRPr="00F038ED">
        <w:rPr>
          <w:rFonts w:ascii="Arial" w:eastAsia="Times New Roman" w:hAnsi="Arial" w:cs="Arial"/>
          <w:color w:val="333333"/>
          <w:lang w:eastAsia="ru-RU"/>
        </w:rPr>
        <w:t>от 5 апреля 2010 г. N 265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2010г., регистрационный N 17093);</w:t>
      </w:r>
    </w:p>
    <w:p w:rsidR="00F038ED" w:rsidRPr="00F038ED" w:rsidRDefault="00F038ED" w:rsidP="00F038ED">
      <w:pPr>
        <w:numPr>
          <w:ilvl w:val="0"/>
          <w:numId w:val="1"/>
        </w:numPr>
        <w:shd w:val="clear" w:color="auto" w:fill="FFFFFF"/>
        <w:spacing w:before="100" w:beforeAutospacing="1" w:after="100" w:afterAutospacing="1" w:line="302" w:lineRule="atLeast"/>
        <w:ind w:left="0"/>
        <w:jc w:val="both"/>
        <w:rPr>
          <w:rFonts w:ascii="Arial" w:eastAsia="Times New Roman" w:hAnsi="Arial" w:cs="Arial"/>
          <w:color w:val="333333"/>
          <w:lang w:eastAsia="ru-RU"/>
        </w:rPr>
      </w:pPr>
      <w:r w:rsidRPr="00F038ED">
        <w:rPr>
          <w:rFonts w:ascii="Arial" w:eastAsia="Times New Roman" w:hAnsi="Arial" w:cs="Arial"/>
          <w:color w:val="333333"/>
          <w:lang w:eastAsia="ru-RU"/>
        </w:rPr>
        <w:t>от 11 октября 2011 г. N 2451 "Об утверждении Порядка проведения единого государственного экзамена" (зарегистрирован Министерством юстиции Российской Федерации 31 января 2012г., регистрационный N 23065);</w:t>
      </w:r>
    </w:p>
    <w:p w:rsidR="00F038ED" w:rsidRPr="00F038ED" w:rsidRDefault="00F038ED" w:rsidP="00F038ED">
      <w:pPr>
        <w:numPr>
          <w:ilvl w:val="0"/>
          <w:numId w:val="1"/>
        </w:numPr>
        <w:shd w:val="clear" w:color="auto" w:fill="FFFFFF"/>
        <w:spacing w:before="100" w:beforeAutospacing="1" w:after="100" w:afterAutospacing="1" w:line="302" w:lineRule="atLeast"/>
        <w:ind w:left="0"/>
        <w:jc w:val="both"/>
        <w:rPr>
          <w:rFonts w:ascii="Arial" w:eastAsia="Times New Roman" w:hAnsi="Arial" w:cs="Arial"/>
          <w:color w:val="333333"/>
          <w:lang w:eastAsia="ru-RU"/>
        </w:rPr>
      </w:pPr>
      <w:r w:rsidRPr="00F038ED">
        <w:rPr>
          <w:rFonts w:ascii="Arial" w:eastAsia="Times New Roman" w:hAnsi="Arial" w:cs="Arial"/>
          <w:color w:val="333333"/>
          <w:lang w:eastAsia="ru-RU"/>
        </w:rPr>
        <w:t>от 19 декабря 2011 г. N 2854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3. Установить, что пункты 47 и 57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F038ED" w:rsidRPr="00F038ED" w:rsidRDefault="00F038ED" w:rsidP="00F038ED">
      <w:pPr>
        <w:shd w:val="clear" w:color="auto" w:fill="FFFFFF"/>
        <w:spacing w:before="150" w:after="150" w:line="302" w:lineRule="atLeast"/>
        <w:jc w:val="right"/>
        <w:rPr>
          <w:rFonts w:ascii="Arial" w:eastAsia="Times New Roman" w:hAnsi="Arial" w:cs="Arial"/>
          <w:color w:val="333333"/>
          <w:lang w:eastAsia="ru-RU"/>
        </w:rPr>
      </w:pPr>
      <w:r w:rsidRPr="00F038ED">
        <w:rPr>
          <w:rFonts w:ascii="Arial" w:eastAsia="Times New Roman" w:hAnsi="Arial" w:cs="Arial"/>
          <w:color w:val="333333"/>
          <w:lang w:eastAsia="ru-RU"/>
        </w:rPr>
        <w:t>Министр</w:t>
      </w:r>
      <w:r w:rsidRPr="00F038ED">
        <w:rPr>
          <w:rFonts w:ascii="Arial" w:eastAsia="Times New Roman" w:hAnsi="Arial" w:cs="Arial"/>
          <w:color w:val="333333"/>
          <w:lang w:eastAsia="ru-RU"/>
        </w:rPr>
        <w:br/>
        <w:t>Д.В. Ливанов</w:t>
      </w:r>
    </w:p>
    <w:p w:rsidR="00F038ED" w:rsidRPr="00F038ED" w:rsidRDefault="00F038ED" w:rsidP="00F038ED">
      <w:pPr>
        <w:numPr>
          <w:ilvl w:val="0"/>
          <w:numId w:val="2"/>
        </w:numPr>
        <w:shd w:val="clear" w:color="auto" w:fill="FFFFFF"/>
        <w:spacing w:after="0" w:line="333" w:lineRule="atLeast"/>
        <w:ind w:left="0"/>
        <w:outlineLvl w:val="2"/>
        <w:rPr>
          <w:rFonts w:ascii="Arial" w:eastAsia="Times New Roman" w:hAnsi="Arial" w:cs="Arial"/>
          <w:color w:val="333333"/>
          <w:sz w:val="24"/>
          <w:szCs w:val="24"/>
          <w:lang w:eastAsia="ru-RU"/>
        </w:rPr>
      </w:pPr>
      <w:hyperlink r:id="rId7" w:history="1">
        <w:r w:rsidRPr="00F038ED">
          <w:rPr>
            <w:rFonts w:ascii="Arial" w:eastAsia="Times New Roman" w:hAnsi="Arial" w:cs="Arial"/>
            <w:color w:val="0000FF"/>
            <w:sz w:val="24"/>
            <w:szCs w:val="24"/>
            <w:u w:val="single"/>
            <w:lang w:eastAsia="ru-RU"/>
          </w:rPr>
          <w:t>Приложение</w:t>
        </w:r>
      </w:hyperlink>
    </w:p>
    <w:p w:rsidR="00F038ED" w:rsidRPr="00F038ED" w:rsidRDefault="00F038ED" w:rsidP="00F038ED">
      <w:pPr>
        <w:shd w:val="clear" w:color="auto" w:fill="FFFFFF"/>
        <w:spacing w:before="150" w:after="150" w:line="302" w:lineRule="atLeast"/>
        <w:jc w:val="right"/>
        <w:rPr>
          <w:rFonts w:ascii="Arial" w:eastAsia="Times New Roman" w:hAnsi="Arial" w:cs="Arial"/>
          <w:color w:val="333333"/>
          <w:lang w:eastAsia="ru-RU"/>
        </w:rPr>
      </w:pPr>
      <w:r w:rsidRPr="00F038ED">
        <w:rPr>
          <w:rFonts w:ascii="Arial" w:eastAsia="Times New Roman" w:hAnsi="Arial" w:cs="Arial"/>
          <w:color w:val="333333"/>
          <w:lang w:eastAsia="ru-RU"/>
        </w:rPr>
        <w:t>Приложение</w:t>
      </w:r>
    </w:p>
    <w:p w:rsidR="00F038ED" w:rsidRPr="00F038ED" w:rsidRDefault="00F038ED" w:rsidP="00F038ED">
      <w:pPr>
        <w:shd w:val="clear" w:color="auto" w:fill="FFFFFF"/>
        <w:spacing w:before="150" w:after="150" w:line="302" w:lineRule="atLeast"/>
        <w:jc w:val="right"/>
        <w:rPr>
          <w:rFonts w:ascii="Arial" w:eastAsia="Times New Roman" w:hAnsi="Arial" w:cs="Arial"/>
          <w:color w:val="333333"/>
          <w:lang w:eastAsia="ru-RU"/>
        </w:rPr>
      </w:pPr>
      <w:r w:rsidRPr="00F038ED">
        <w:rPr>
          <w:rFonts w:ascii="Arial" w:eastAsia="Times New Roman" w:hAnsi="Arial" w:cs="Arial"/>
          <w:color w:val="333333"/>
          <w:lang w:eastAsia="ru-RU"/>
        </w:rPr>
        <w:t>Утвержден</w:t>
      </w:r>
    </w:p>
    <w:p w:rsidR="00F038ED" w:rsidRPr="00F038ED" w:rsidRDefault="00F038ED" w:rsidP="00F038ED">
      <w:pPr>
        <w:shd w:val="clear" w:color="auto" w:fill="FFFFFF"/>
        <w:spacing w:before="150" w:after="150" w:line="302" w:lineRule="atLeast"/>
        <w:jc w:val="right"/>
        <w:rPr>
          <w:rFonts w:ascii="Arial" w:eastAsia="Times New Roman" w:hAnsi="Arial" w:cs="Arial"/>
          <w:color w:val="333333"/>
          <w:lang w:eastAsia="ru-RU"/>
        </w:rPr>
      </w:pPr>
      <w:r w:rsidRPr="00F038ED">
        <w:rPr>
          <w:rFonts w:ascii="Arial" w:eastAsia="Times New Roman" w:hAnsi="Arial" w:cs="Arial"/>
          <w:color w:val="333333"/>
          <w:lang w:eastAsia="ru-RU"/>
        </w:rPr>
        <w:t>приказом Министерства образования</w:t>
      </w:r>
    </w:p>
    <w:p w:rsidR="00F038ED" w:rsidRPr="00F038ED" w:rsidRDefault="00F038ED" w:rsidP="00F038ED">
      <w:pPr>
        <w:shd w:val="clear" w:color="auto" w:fill="FFFFFF"/>
        <w:spacing w:before="150" w:after="150" w:line="302" w:lineRule="atLeast"/>
        <w:jc w:val="right"/>
        <w:rPr>
          <w:rFonts w:ascii="Arial" w:eastAsia="Times New Roman" w:hAnsi="Arial" w:cs="Arial"/>
          <w:color w:val="333333"/>
          <w:lang w:eastAsia="ru-RU"/>
        </w:rPr>
      </w:pPr>
      <w:r w:rsidRPr="00F038ED">
        <w:rPr>
          <w:rFonts w:ascii="Arial" w:eastAsia="Times New Roman" w:hAnsi="Arial" w:cs="Arial"/>
          <w:color w:val="333333"/>
          <w:lang w:eastAsia="ru-RU"/>
        </w:rPr>
        <w:t>и науки Российской Федерации</w:t>
      </w:r>
    </w:p>
    <w:p w:rsidR="00F038ED" w:rsidRPr="00F038ED" w:rsidRDefault="00F038ED" w:rsidP="00F038ED">
      <w:pPr>
        <w:shd w:val="clear" w:color="auto" w:fill="FFFFFF"/>
        <w:spacing w:before="150" w:after="150" w:line="302" w:lineRule="atLeast"/>
        <w:jc w:val="right"/>
        <w:rPr>
          <w:rFonts w:ascii="Arial" w:eastAsia="Times New Roman" w:hAnsi="Arial" w:cs="Arial"/>
          <w:color w:val="333333"/>
          <w:lang w:eastAsia="ru-RU"/>
        </w:rPr>
      </w:pPr>
      <w:r w:rsidRPr="00F038ED">
        <w:rPr>
          <w:rFonts w:ascii="Arial" w:eastAsia="Times New Roman" w:hAnsi="Arial" w:cs="Arial"/>
          <w:color w:val="333333"/>
          <w:lang w:eastAsia="ru-RU"/>
        </w:rPr>
        <w:lastRenderedPageBreak/>
        <w:t>от 26 декабря 2013 г. N 1400</w:t>
      </w:r>
    </w:p>
    <w:p w:rsidR="00F038ED" w:rsidRPr="00F038ED" w:rsidRDefault="00F038ED" w:rsidP="00F038ED">
      <w:pPr>
        <w:shd w:val="clear" w:color="auto" w:fill="FFFFFF"/>
        <w:spacing w:before="150" w:after="150" w:line="302" w:lineRule="atLeast"/>
        <w:jc w:val="center"/>
        <w:rPr>
          <w:rFonts w:ascii="Arial" w:eastAsia="Times New Roman" w:hAnsi="Arial" w:cs="Arial"/>
          <w:color w:val="333333"/>
          <w:lang w:eastAsia="ru-RU"/>
        </w:rPr>
      </w:pPr>
      <w:r w:rsidRPr="00F038ED">
        <w:rPr>
          <w:rFonts w:ascii="Arial" w:eastAsia="Times New Roman" w:hAnsi="Arial" w:cs="Arial"/>
          <w:b/>
          <w:bCs/>
          <w:color w:val="333333"/>
          <w:lang w:eastAsia="ru-RU"/>
        </w:rPr>
        <w:t>ПОРЯДОК</w:t>
      </w:r>
    </w:p>
    <w:p w:rsidR="00F038ED" w:rsidRPr="00F038ED" w:rsidRDefault="00F038ED" w:rsidP="00F038ED">
      <w:pPr>
        <w:shd w:val="clear" w:color="auto" w:fill="FFFFFF"/>
        <w:spacing w:before="150" w:after="150" w:line="302" w:lineRule="atLeast"/>
        <w:jc w:val="center"/>
        <w:rPr>
          <w:rFonts w:ascii="Arial" w:eastAsia="Times New Roman" w:hAnsi="Arial" w:cs="Arial"/>
          <w:color w:val="333333"/>
          <w:lang w:eastAsia="ru-RU"/>
        </w:rPr>
      </w:pPr>
      <w:r w:rsidRPr="00F038ED">
        <w:rPr>
          <w:rFonts w:ascii="Arial" w:eastAsia="Times New Roman" w:hAnsi="Arial" w:cs="Arial"/>
          <w:color w:val="333333"/>
          <w:lang w:eastAsia="ru-RU"/>
        </w:rPr>
        <w:t>ПРОВЕДЕНИЯ ГОСУДАРСТВЕННОЙ ИТОГОВОЙ АТТЕСТАЦИИ</w:t>
      </w:r>
    </w:p>
    <w:p w:rsidR="00F038ED" w:rsidRPr="00F038ED" w:rsidRDefault="00F038ED" w:rsidP="00F038ED">
      <w:pPr>
        <w:shd w:val="clear" w:color="auto" w:fill="FFFFFF"/>
        <w:spacing w:before="150" w:after="150" w:line="302" w:lineRule="atLeast"/>
        <w:jc w:val="center"/>
        <w:rPr>
          <w:rFonts w:ascii="Arial" w:eastAsia="Times New Roman" w:hAnsi="Arial" w:cs="Arial"/>
          <w:color w:val="333333"/>
          <w:lang w:eastAsia="ru-RU"/>
        </w:rPr>
      </w:pPr>
      <w:r w:rsidRPr="00F038ED">
        <w:rPr>
          <w:rFonts w:ascii="Arial" w:eastAsia="Times New Roman" w:hAnsi="Arial" w:cs="Arial"/>
          <w:color w:val="333333"/>
          <w:lang w:eastAsia="ru-RU"/>
        </w:rPr>
        <w:t>ПО ОБРАЗОВАТЕЛЬНЫМ ПРОГРАММАМ СРЕДНЕГО ОБЩЕГО ОБРАЗОВАНИЯ</w:t>
      </w:r>
    </w:p>
    <w:p w:rsidR="00F038ED" w:rsidRPr="00F038ED" w:rsidRDefault="00F038ED" w:rsidP="00F038ED">
      <w:pPr>
        <w:shd w:val="clear" w:color="auto" w:fill="FFFFFF"/>
        <w:spacing w:before="150" w:after="150" w:line="302" w:lineRule="atLeast"/>
        <w:jc w:val="center"/>
        <w:rPr>
          <w:rFonts w:ascii="Arial" w:eastAsia="Times New Roman" w:hAnsi="Arial" w:cs="Arial"/>
          <w:color w:val="333333"/>
          <w:lang w:eastAsia="ru-RU"/>
        </w:rPr>
      </w:pPr>
      <w:r w:rsidRPr="00F038ED">
        <w:rPr>
          <w:rFonts w:ascii="Arial" w:eastAsia="Times New Roman" w:hAnsi="Arial" w:cs="Arial"/>
          <w:color w:val="333333"/>
          <w:lang w:eastAsia="ru-RU"/>
        </w:rPr>
        <w:t>Список изменяющих документов</w:t>
      </w:r>
    </w:p>
    <w:p w:rsidR="00F038ED" w:rsidRPr="00F038ED" w:rsidRDefault="00F038ED" w:rsidP="00F038ED">
      <w:pPr>
        <w:shd w:val="clear" w:color="auto" w:fill="FFFFFF"/>
        <w:spacing w:before="150" w:after="150" w:line="302" w:lineRule="atLeast"/>
        <w:jc w:val="center"/>
        <w:rPr>
          <w:rFonts w:ascii="Arial" w:eastAsia="Times New Roman" w:hAnsi="Arial" w:cs="Arial"/>
          <w:color w:val="333333"/>
          <w:lang w:eastAsia="ru-RU"/>
        </w:rPr>
      </w:pPr>
      <w:r w:rsidRPr="00F038ED">
        <w:rPr>
          <w:rFonts w:ascii="Arial" w:eastAsia="Times New Roman" w:hAnsi="Arial" w:cs="Arial"/>
          <w:color w:val="333333"/>
          <w:lang w:eastAsia="ru-RU"/>
        </w:rPr>
        <w:t>(в ред. Приказов Минобрнауки России от 08.04.2014 N 291,</w:t>
      </w:r>
    </w:p>
    <w:p w:rsidR="00F038ED" w:rsidRPr="00F038ED" w:rsidRDefault="00F038ED" w:rsidP="00F038ED">
      <w:pPr>
        <w:shd w:val="clear" w:color="auto" w:fill="FFFFFF"/>
        <w:spacing w:before="150" w:after="150" w:line="302" w:lineRule="atLeast"/>
        <w:jc w:val="center"/>
        <w:rPr>
          <w:rFonts w:ascii="Arial" w:eastAsia="Times New Roman" w:hAnsi="Arial" w:cs="Arial"/>
          <w:color w:val="333333"/>
          <w:lang w:eastAsia="ru-RU"/>
        </w:rPr>
      </w:pPr>
      <w:r w:rsidRPr="00F038ED">
        <w:rPr>
          <w:rFonts w:ascii="Arial" w:eastAsia="Times New Roman" w:hAnsi="Arial" w:cs="Arial"/>
          <w:color w:val="333333"/>
          <w:lang w:eastAsia="ru-RU"/>
        </w:rPr>
        <w:t>от 15.05.2014 N 529, от 05.08.2014 N 923, от 16.01.2015 N 9,</w:t>
      </w:r>
    </w:p>
    <w:p w:rsidR="00F038ED" w:rsidRPr="00F038ED" w:rsidRDefault="00F038ED" w:rsidP="00F038ED">
      <w:pPr>
        <w:shd w:val="clear" w:color="auto" w:fill="FFFFFF"/>
        <w:spacing w:before="150" w:after="150" w:line="302" w:lineRule="atLeast"/>
        <w:jc w:val="center"/>
        <w:rPr>
          <w:rFonts w:ascii="Arial" w:eastAsia="Times New Roman" w:hAnsi="Arial" w:cs="Arial"/>
          <w:color w:val="333333"/>
          <w:lang w:eastAsia="ru-RU"/>
        </w:rPr>
      </w:pPr>
      <w:r w:rsidRPr="00F038ED">
        <w:rPr>
          <w:rFonts w:ascii="Arial" w:eastAsia="Times New Roman" w:hAnsi="Arial" w:cs="Arial"/>
          <w:color w:val="333333"/>
          <w:lang w:eastAsia="ru-RU"/>
        </w:rPr>
        <w:t>от 07.07.2015 N 693)</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I. Общие положения</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3.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&lt;1&gt; Часть 4 статьи 71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&lt;1&gt; Часть 6 статьи 68 Федерального закона.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lastRenderedPageBreak/>
        <w:t>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&lt;1&gt;.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&lt;1&gt; Часть 4 статьи 59 Федерального закона.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6. ГИА по всем учебным предметам, указанным в пункте 5 настоящего Порядка (за исключением иностранных языков, а также родного языка и родной литературы), проводится на русском языке.</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II. Формы проведения ГИА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7. ГИА проводится:</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&lt;1&gt; Часть 11 статьи 59 Федерального закона.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ЕГЭ по математике проводится по двум уровням:</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(абзац введен Приказом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(абзац введен Приказом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w:t>
      </w:r>
      <w:r w:rsidRPr="00F038ED">
        <w:rPr>
          <w:rFonts w:ascii="Arial" w:eastAsia="Times New Roman" w:hAnsi="Arial" w:cs="Arial"/>
          <w:color w:val="333333"/>
          <w:lang w:eastAsia="ru-RU"/>
        </w:rPr>
        <w:lastRenderedPageBreak/>
        <w:t>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(абзац введен Приказом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и 2015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15.05.2014 N 529)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&lt;1&gt; Пункт 1 части 13 статьи 59 Федерального закона.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&lt;1&gt; Пункт 2 части 13 статьи 59 Федерального закона.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и 2015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 8 в ред. Приказа Минобрнауки России от 15.05.2014 N 529)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lastRenderedPageBreak/>
        <w:t>III. Участники ГИА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Приказов Минобрнауки России от 05.08.2014 N 923,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9.1. Итоговое сочинение (изложение) как условие допуска к ГИА проводится для обучающихся XI (XII) классов в декабре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Изложение вправе писать следующие категории лиц:</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обучающиеся с ограниченными возможностями здоровья или дети-инвалиды и инвалиды;</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самостоятельно выбирают сроки написания итогового сочинения из числа установленных настоящим Порядком.</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07.07.2015 N 693)</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Для обучающихся, 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 (изложения) увеличивается на 1,5 часа.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lastRenderedPageBreak/>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Вскрытие комплекта тем итогового сочинения (текстов изложений) до начала проведения итогового сочинения (изложения) не допускается.</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Результатом итогового сочинения (изложения) является "зачет" или "незачет".</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обучающиеся, получившие по итоговому сочинению (изложению) неудовлетворительный результат ("незачет");</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 9.1 в ред. Приказа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&lt;1&gt; Часть 3 статьи 34 Федерального закона.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lastRenderedPageBreak/>
        <w:t>(в ред. Приказа Минобрнауки России от 05.08.2014 N 923)</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11. Выбранные обучающимся учебные предметы, уровень ЕГЭ по математике, форма (формы) ГИА (для обучающихся, указанных в пункте 8 настоящего Порядка) указываются им в заявлении.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пункте 10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Для участия в ЕГЭ в феврале обучающиеся и выпускники прошлых лет подают заявление до 1 декабря.</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(абзац введен Приказом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05.08.2014 N 923)</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07.07.2015 N 693)</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Для участия в ЕГЭ указанные лица подают до 1 февраля в места регистрации на сдачу ЕГЭ заявление, в котором указываются выбранные учебные предметы.</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(абзац введен Приказом Минобрнауки России от 07.07.2015 N 693)</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(абзац введен Приказом Минобрнауки России от 07.07.2015 N 693)</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 xml:space="preserve">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w:t>
      </w:r>
      <w:r w:rsidRPr="00F038ED">
        <w:rPr>
          <w:rFonts w:ascii="Arial" w:eastAsia="Times New Roman" w:hAnsi="Arial" w:cs="Arial"/>
          <w:color w:val="333333"/>
          <w:lang w:eastAsia="ru-RU"/>
        </w:rPr>
        <w:lastRenderedPageBreak/>
        <w:t>государственную аккредитацию образовательные программы среднего общего образования, загранучреждениях.</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Абзац исключен. - Приказ Минобрнауки России от 05.08.2014 N 923.</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12. Заявления, указанные в пункте 11 настоящего Порядка,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(абзац введен Приказом Минобрнауки России от 07.07.2015 N 693)</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(абзац введен Приказом Минобрнауки России от 07.07.2015 N 693)</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IV. Организация проведения ГИА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13. Рособрнадзор осуществляет следующие функции в рамках проведения ГИА: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lastRenderedPageBreak/>
        <w:t>(в ред. Приказа Минобрнауки России от 05.08.2014 N 923)</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&lt;1&gt; Часть 11 статьи 59 Федерального закона.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осуществляет методическое обеспечение проведения ГИА &lt;1&gt;;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&lt;1&gt; Часть 14 статьи 59 Федерального закона.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&lt;1&gt; Пункт 2 части 12 статьи 59 Федерального закона.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&lt;2&gt; Пункт 2 части 9 статьи 59 Федерального закона.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&lt;1&gt; Часть 14 статьи 59 Федерального закона.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организует централизованную проверку экзаменационных работ обучающихся, выполненных на основе КИМ &lt;1&gt;;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&lt;1&gt; Часть 14 статьи 59 Федерального закона.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&lt;1&gt; Часть 14 статьи 59 Федерального закона.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w:t>
      </w:r>
      <w:r w:rsidRPr="00F038ED">
        <w:rPr>
          <w:rFonts w:ascii="Arial" w:eastAsia="Times New Roman" w:hAnsi="Arial" w:cs="Arial"/>
          <w:color w:val="333333"/>
          <w:lang w:eastAsia="ru-RU"/>
        </w:rPr>
        <w:lastRenderedPageBreak/>
        <w:t>образования (далее - федеральная информационная система) &lt;1&gt; в порядке, устанавливаемом Правительством Российской Федерации &lt;2&gt;;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&lt;1&gt; Пункт 1 части 2 статьи 98 Федерального закона.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&lt;2&gt; Часть 4 статьи 98 Федерального закона.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 (XII) классов и разрабатывает критерии оценивания итогового сочинения (изложения) как условия допуска к ГИА.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(абзац введен Приказом Минобрнауки России от 05.08.2014 N 923, в ред. Приказа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&lt;1&gt; Пункт 1 части 9 статьи 59 Федерального закона.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устанавливают форму и порядок проведения ГИА для обучающихся, изучавших родной язык и родную литературу;</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разрабатывают экзаменационные материалы для проведения ГИА по родному языку и родной литературе;</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r:id="rId8" w:anchor="Par361" w:tooltip="Ссылка на текущий документ" w:history="1">
        <w:r w:rsidRPr="00F038ED">
          <w:rPr>
            <w:rFonts w:ascii="Arial" w:eastAsia="Times New Roman" w:hAnsi="Arial" w:cs="Arial"/>
            <w:color w:val="0000FF"/>
            <w:u w:val="single"/>
            <w:lang w:eastAsia="ru-RU"/>
          </w:rPr>
          <w:t>пункте 37</w:t>
        </w:r>
      </w:hyperlink>
      <w:r w:rsidRPr="00F038ED">
        <w:rPr>
          <w:rFonts w:ascii="Arial" w:eastAsia="Times New Roman" w:hAnsi="Arial" w:cs="Arial"/>
          <w:color w:val="333333"/>
          <w:lang w:eastAsia="ru-RU"/>
        </w:rPr>
        <w:t>настоящего Порядка;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w:t>
      </w:r>
      <w:r w:rsidRPr="00F038ED">
        <w:rPr>
          <w:rFonts w:ascii="Arial" w:eastAsia="Times New Roman" w:hAnsi="Arial" w:cs="Arial"/>
          <w:color w:val="333333"/>
          <w:lang w:eastAsia="ru-RU"/>
        </w:rPr>
        <w:lastRenderedPageBreak/>
        <w:t>информационные системы) &lt;1&gt; и внесение сведений в федеральную информационную систему в порядке, устанавливаемом Правительством Российской Федерации &lt;2&gt;;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&lt;1&gt; Пункт 2 части 2 статьи 98 Федерального закона.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&lt;2&gt; Часть 4 статьи 98 Федерального закона.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обеспечивают проведение ГИА в ППЭ в соответствии с требованиями настоящего Порядка;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обеспечивают обработку и проверку экзаменационных работ в соответствии с настоящим Порядком;</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осуществляют аккредитацию граждан в качестве общественных наблюдателей в порядке, устанавливаемом Минобрнауки России &lt;1&gt;;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&lt;1&gt; Пункт 1 части 15 статьи 59 Федерального закона.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определяют порядок проведения, а также порядок и сроки проверки итогового сочинения (изложения) как условия допуска к ГИА;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(абзац введен Приказом Минобрнауки России от 05.08.2014 N 923)</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абзац исключен. - Приказ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15. Учредители, МИД России и загранучреждения обеспечивают проведение ГИА за пределами территории Российской Федерации, в том числе:</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настоящего Порядка;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 xml:space="preserve">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w:t>
      </w:r>
      <w:r w:rsidRPr="00F038ED">
        <w:rPr>
          <w:rFonts w:ascii="Arial" w:eastAsia="Times New Roman" w:hAnsi="Arial" w:cs="Arial"/>
          <w:color w:val="333333"/>
          <w:lang w:eastAsia="ru-RU"/>
        </w:rPr>
        <w:lastRenderedPageBreak/>
        <w:t>материалов, лиц, имеющих к ним доступ, принимают меры по защите КИМ от разглашения содержащейся в них информации;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организуют внесение сведений в федеральную информационную систему в порядке, устанавливаемом Правительством Российской Федерации &lt;1&gt;;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&lt;1&gt; Часть 4 статьи 98 Федерального закона.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обеспечивают проведение ГИА в ППЭ в соответствии с требованиями настоящего Порядка;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обеспечивают обработку экзаменационных работ в соответствии с требованиями настоящего Порядка;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обеспечивают ознакомление обучающихся и выпускников прошлых лет с результатами экзаменов по всем учебным предметам в установленные в соответствии с пунктом 72 настоящего Порядка сроки;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осуществляют аккредитацию граждан в качестве общественных наблюдателей в порядке, устанавливаемом Минобрнауки России &lt;1&gt;;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&lt;1&gt; Пункт 2 части 15 статьи 59 Федерального закона.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определяют порядок проведения, а также порядок и сроки проверки итогового сочинения (изложения) как условия допуска к ГИА;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(абзац введен Приказом Минобрнауки России от 05.08.2014 N 923)</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абзац исключен. - Приказ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16.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lastRenderedPageBreak/>
        <w:t>(абзац введен Приказом Минобрнауки России от 16.01.2015 N 9; в ред. Приказа Минобрнауки России от 07.07.2015 N 693)</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Приказов Минобрнауки России от 16.01.2015 N 9, от 07.07.2015 N 693)</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 сроках проведения итогового сочинения (изложения), ГИА - не позднее чем за месяц до завершения срока подачи заявления;</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 сроках, местах и порядке подачи и рассмотрения апелляций - не позднее чем за месяц до начала экзаменов;</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05.08.2014 N 923)</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 уполномоченная организация).</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Абзац исключен. - Приказ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lastRenderedPageBreak/>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Председатель ГЭК:</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организует формирование состава ГЭК;</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пункте 37 настоящего Порядка;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рассматривает результаты проведения ГИА и принимает решения об утверждении, изменении и (или) аннулировании результатов ГИА;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принимает решения о допуске (повторном допуске) к сдаче ГИА в случаях, установленных настоящим Порядком.</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lastRenderedPageBreak/>
        <w:t>20. Члены ГЭК:</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Состав предметных комиссий по каждому учебному предмету формируется из лиц, отвечающих следующим требованиям (далее - эксперты):</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наличие высшего образования;</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соответствие квалификационным требованиям, указанным в квалификационных справочниках, и (или) профессиональных стандартах;</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&lt;1&gt; Часть 14 статьи 59 Федерального закона.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Председатель предметной комиссии: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lastRenderedPageBreak/>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по согласованию с руководителем РЦОИ формирует график работы предметной комиссии;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осуществляет консультирование экспертов по вопросам оценивания экзаменационных работ;</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взаимодействует с руководителем РЦОИ, председателем конфликтной комиссии, Комиссией по разработке КИМ;</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представляет в ГЭК информацию о нарушении экспертом установленного порядка проведения ГИА.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Конфликтная комиссия:</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принимает по результатам рассмотрения апелляции решение об удовлетворении или отклонении апелляций обучающихся, выпускников прошлых лет;</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информирует обучающихся, выпускников прошлых лет, подавших апелляции, и (или) их родителей (законных представителей), а также ГЭК о принятых решениях.</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Общее руководство и координацию деятельности конфликтной комиссии осуществляет ее председатель.</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25. В целях содействия проведению ГИА организации, осуществляющие образовательную деятельность:</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пункте 37 настоящего Порядка;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 &lt;1&gt;;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lastRenderedPageBreak/>
        <w: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&lt;1&gt; Часть 4 статьи 98 Федерального закона.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26.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 &lt;1&gt;, предоставляется право:</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&lt;1&gt; Часть 15 статьи 59 Федерального закона.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&lt;1&gt; Часть 15 статьи 59 Федерального закона.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V. Сроки и продолжительность проведения ГИА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Абзац исключен. - Приказ Минобрнауки России от 05.08.2014 N 923.</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29. Для обучающихся, выпускников прошлых лет ГИА по их желанию может проводиться досрочно, но не ранее 1 февраля, в формах, устанавливаемых настоящим Порядком.</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Приказов Минобрнауки России от 05.08.2014 N 923,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lastRenderedPageBreak/>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31. Перерыв между проведением экзаменов по обязательным учебным предметам, сроки проведения которых установлены в соответствии с пунктом 27 настоящего Порядка, составляет не менее двух дней.</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При продолжительности экзамена 4 и более часа организуется питание обучающихся.</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Для обучающихся и выпускников прошлых лет, указанных в пункте 37 настоящего Порядка, продолжительность экзамена увеличивается на 1,5 часа (за исключением ЕГЭ по иностранным языкам (раздел "Говорение").</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07.07.2015 N 693)</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Продолжительность ЕГЭ по иностранным языкам (раздел "Говорение") для лиц, указанных в пункте 37 настоящего Порядка, увеличивается на 30 минут.</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(абзац введен Приказом Минобрнауки России от 07.07.2015 N 693)</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обучающиеся, получившие на ГИА неудовлетворительный результат по одному из обязательных учебных предметов;</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07.07.2015 N 693)</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пункте 40 настоящего Порядка, или иными (в том числе неустановленными) лицами.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VI. Проведение ГИА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lastRenderedPageBreak/>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Приказов Минобрнауки России от 05.08.2014 N 923,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05.08.2014 N 923)</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&lt;1&gt; Часть 11 статьи 59 Федерального закона.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сдачи ГИА.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(абзац введен Приказом Минобрнауки России от 07.07.2015 N 693)</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 xml:space="preserve">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w:t>
      </w:r>
      <w:r w:rsidRPr="00F038ED">
        <w:rPr>
          <w:rFonts w:ascii="Arial" w:eastAsia="Times New Roman" w:hAnsi="Arial" w:cs="Arial"/>
          <w:color w:val="333333"/>
          <w:lang w:eastAsia="ru-RU"/>
        </w:rPr>
        <w:lastRenderedPageBreak/>
        <w:t>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пункте 37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Помещения, не использующиеся для проведения экзамена, на время проведения экзамена запираются и опечатываются.</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Для каждого обучающегося, выпускника прошлых лет выделяется отдельное рабочее место.</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05.08.2014 N 923)</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случаях, предусмотренных настоящим Порядком, аудитории, выделяемые для проведения экзаменов, оборудуются компьютерами.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выделяется место для личных вещей обучающихся, выпускников прошлых лет.</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07.07.2015 N 693)</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w:t>
      </w:r>
      <w:r w:rsidRPr="00F038ED">
        <w:rPr>
          <w:rFonts w:ascii="Arial" w:eastAsia="Times New Roman" w:hAnsi="Arial" w:cs="Arial"/>
          <w:color w:val="333333"/>
          <w:lang w:eastAsia="ru-RU"/>
        </w:rPr>
        <w:lastRenderedPageBreak/>
        <w:t>соответствии с пунктом 20 настоящего Порядка или аннулирования результатов ГИА в соответствии с пунктом 70 настоящего Порядка и повторного допуска обучающихся, выпускников прошлых лет к сдаче экзамена в соответствии с пунктом 33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обнаружения фактов нарушения порядка проведения ЕГЭ.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ГВЭ по всем учебным предметам по их желанию проводится в устной форме.</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(абзац введен Приказом Минобрнауки России от 07.07.2015 N 693)</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Для слепых обучающихся, выпускников прошлых лет:</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lastRenderedPageBreak/>
        <w:t>экзаменационные материалы оформляются рельефно-точечным шрифтом Брайля или в виде электронного документа, доступного с помощью компьютера;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письменная экзаменационная работа выполняется рельефно-точечным шрифтом Брайля или на компьютере;</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07.07.2015 N 693)</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07.07.2015 N 693)</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Для обучающихся, выпускников прошлых лет с нарушением опорно-двигательного аппарата письменная экзаменационная работа выполняется на компьютере со специализированным программным обеспечением.</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07.07.2015 N 693)</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Абзацы тринадцатый - четырнадцатый исключены. - Приказ Минобрнауки России от 07.07.2015 N 693.</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 xml:space="preserve">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w:t>
      </w:r>
      <w:r w:rsidRPr="00F038ED">
        <w:rPr>
          <w:rFonts w:ascii="Arial" w:eastAsia="Times New Roman" w:hAnsi="Arial" w:cs="Arial"/>
          <w:color w:val="333333"/>
          <w:lang w:eastAsia="ru-RU"/>
        </w:rPr>
        <w:lastRenderedPageBreak/>
        <w:t>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40. В день проведения экзамена в ППЭ присутствуют:</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а) руководитель и организаторы ППЭ;</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б) не менее одного члена ГЭК;</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(пп. "б" в ред. Приказа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г) руководитель организации, в помещениях которой организован ППЭ, или уполномоченное им лицо;</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д) сотрудники, осуществляющие охрану правопорядка, и (или) сотрудники органов внутренних дел (полиции);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е) медицинские работники и ассистенты, оказывающие необходимую техническую помощь лицам, указанным в пункте 37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ж) сопровождающие.</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lastRenderedPageBreak/>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Общественные наблюдатели свободно перемещаются по ППЭ. При этом в одной аудитории находится не более одного общественного наблюдателя.</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41. Допуск в ППЭ лиц, указанных в пункте 40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пункте 40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42. Экзаменационные материалы доставляются в ППЭ членами ГЭК в день проведения экзамена по соответствующему учебному предмету.</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пункте 37 настоящего Порядка, осуществляется индивидуально с учетом состояния их здоровья, особенностей психофизического развития.</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lastRenderedPageBreak/>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обучающихся, выпускников прошлых лет, организаторов в аудитории и общественных наблюдателей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 xml:space="preserve">В случае нехватки места в бланке для ответов на задания с развернутым ответом по просьбе обучающегося, выпускника прошлых лет организаторы выдают ему </w:t>
      </w:r>
      <w:r w:rsidRPr="00F038ED">
        <w:rPr>
          <w:rFonts w:ascii="Arial" w:eastAsia="Times New Roman" w:hAnsi="Arial" w:cs="Arial"/>
          <w:color w:val="333333"/>
          <w:lang w:eastAsia="ru-RU"/>
        </w:rPr>
        <w:lastRenderedPageBreak/>
        <w:t>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Абзац исключен. - Приказ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а) ручка;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б) документ, удостоверяющий личность;</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средства обучения и воспитания &lt;1&gt;;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&lt;1&gt; Часть 5 статьи 59 Федерального закона.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г) лекарства и питание (при необходимости);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д) специальные технические средства (для лиц, указанных в пункте 37 Порядка);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е) черновик.</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(пп. "е" в ред. Приказа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день проведения экзамена (в период с момента входа в ППЭ и до окончания экзамена) в ППЭ запрещается:</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08.04.2014 N 291)</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lastRenderedPageBreak/>
        <w:t>б) организаторам, ассистентам, оказывающим необходимую техническую помощь лицам, указанным в пункте 37 настоящего Порядка, техническим специалистам - иметь при себе средства связи;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лицам, перечисленным в пункте 40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г) обучающимся, выпускникам прошлых лет, организаторам, ассистентам, оказывающим необходимую техническую помощь лицам, указанным в пункте 37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46. При проведении ЕГЭ по иностранным языкам в экзамен включается раздел "Аудирование", все задания по которому записаны на аудионоситель.</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Аудитории, выделяемые для проведения раздела "Аудирование", оборудуются средствами воспроизведения аудионосителей.</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05.08.2014 N 923)</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 xml:space="preserve">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w:t>
      </w:r>
      <w:r w:rsidRPr="00F038ED">
        <w:rPr>
          <w:rFonts w:ascii="Arial" w:eastAsia="Times New Roman" w:hAnsi="Arial" w:cs="Arial"/>
          <w:color w:val="333333"/>
          <w:lang w:eastAsia="ru-RU"/>
        </w:rPr>
        <w:lastRenderedPageBreak/>
        <w:t>настраивают средства цифровой аудиозаписи для осуществления качественной записи устных ответов.</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51. По завершении экзамена члены ГЭК составляют отчет о проведении ЕГЭ в ППЭ, который в тот же день передается в ГЭК.</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lastRenderedPageBreak/>
        <w:t>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Экзаменационные работы ГВЭ в тот же день доставляются членами ГЭК из ППЭ в предметные комиссии.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05.08.2014 N 923)</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VII. Проверка экзаменационных работ и их оценивание</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52. При проведении ГИА в форме ЕГЭ (за исключением ЕГЭ по математике базового уровня) используется стобалльная система оценки.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При проведении ГИА в форме ЕГЭ по математике базового уровня, а также в форме ГВЭ используется пятибалльная система оценки.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 52 в ред. Приказа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53. Проверка экзаменационных работ ЕГЭ обучающихся, выпускников прошлых лет включает в себя:</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обработку бланков ЕГЭ;</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проверку ответов обучающихся, выпускников прошлых лет на задания экзаменационной работы, предусматривающие развернутый ответ;</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централизованную проверку экзаменационных работ.</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lastRenderedPageBreak/>
        <w:t>(в ред. Приказа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Записи на черновиках и КИМ не обрабатываются и не проверяются.</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бланков ЕГЭ по математике базового уровня - не позднее трех календарных дней после проведения экзамена;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бланков ЕГЭ по математике профильного уровня - не позднее четырех календарных дней после проведения экзамена;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бланков ЕГЭ по русскому языку - не позднее шести календарных дней после проведения экзамена;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бланков ЕГЭ по остальным учебным предметам - не позднее четырех календарных дней после проведения соответствующего экзамена;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56. Обработка экзаменационных работ ЕГЭ включает в себя:</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сканирование бланков ЕГЭ;</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распознавание информации, внесенной в бланки ЕГЭ;</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сверку распознанной информации с оригинальной информацией, внесенной в бланки ЕГЭ;</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(абзац введен Приказом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lastRenderedPageBreak/>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59. В рамках осуществления проверки экзаменационных работ обучающихся, выпускников прошлых лет предметные комиссии: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принимают к рассмотрению экзаменационные работы;</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&lt;1&gt; Часть 14 статьи 59 Федерального закона.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60. Экзаменационные работы проходят следующие виды проверок:</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а) проверку двумя экспертами (далее - первая и вторая проверки);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Абзац исключен. - Приказ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 xml:space="preserve">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w:t>
      </w:r>
      <w:r w:rsidRPr="00F038ED">
        <w:rPr>
          <w:rFonts w:ascii="Arial" w:eastAsia="Times New Roman" w:hAnsi="Arial" w:cs="Arial"/>
          <w:color w:val="333333"/>
          <w:lang w:eastAsia="ru-RU"/>
        </w:rPr>
        <w:lastRenderedPageBreak/>
        <w:t>экзаменационных работ ЕГЭ после заполнения передаются в РЦОИ для дальнейшей обработки.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а) члены ГЭК - по решению председателя ГЭК;</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б) общественные наблюдатели, аккредитованные в установленном порядке, - по желанию;</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66. Централизованная проверка включает в себя:</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организацию межрегиональной перекрестной проверки и в случаях, установленных настоящим Порядком, перепроверки;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определение первичных баллов ЕГЭ (сумма баллов за правильно выполненные задания экзаменационной работы);</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перевод первичных баллов ЕГЭ (за исключением ЕГЭ по математике базового уровня) в стобалльную систему оценивания.</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lastRenderedPageBreak/>
        <w:t>(в ред. Приказа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По поручению Рособрнадзора предметные комиссии, созданные Рособрнадзором,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Результаты перепроверки оформляются протоколами.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VIII. Утверждение, изменение и (или) аннулирование</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результатов ГИА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lastRenderedPageBreak/>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71. При установлении фактов нарушения порядка проведения ГИА со стороны обучающихся, выпускников прошлых лет или лиц, перечисленных в пункте 40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IX. Оценка результатов ГИА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&lt;1&gt;, а при сдаче ГВЭ и ЕГЭ по математике базового уровня получил отметки не ниже удовлетворительной (три балла).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 xml:space="preserve">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w:t>
      </w:r>
      <w:r w:rsidRPr="00F038ED">
        <w:rPr>
          <w:rFonts w:ascii="Arial" w:eastAsia="Times New Roman" w:hAnsi="Arial" w:cs="Arial"/>
          <w:color w:val="333333"/>
          <w:lang w:eastAsia="ru-RU"/>
        </w:rPr>
        <w:lastRenderedPageBreak/>
        <w:t>предмету в текущем году в формах, устанавливаемых настоящим Порядком, в дополнительные сроки.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07.07.2015 N 693)</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 74 в ред. Приказа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Выпускникам прошлых лет, изъявившим желание повторно участвовать в ЕГЭ по русскому языку и (или) математике профильного уровня, также предоставляется право сдавать ЕГЭ по соответствующим учебным предметам не ранее 1 сентября текущего года в сроки, устанавливаемые настоящим Порядком.</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Для участия в ГИА не ранее 1 сентября текущего года обучающиеся и выпускники прошлых лет не позднее чем за две недели до начала соответствующих экзаменов подают заявление с указанием выбранных обязательных учебных предметов, уровня ЕГЭ по математике в места, определенные органами исполнительной власти субъектов Российской Федерации, осуществляющими государственное управление в сфере образования.</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 75 в ред. Приказа Минобрнауки России от 07.07.2015 N 693)</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X. Прием и рассмотрение апелляций</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 xml:space="preserve">79. В целях выполнения своих функций конфликтная комиссия запрашивает у уполномоченных лиц и организаций необходимые документы и сведения, в том числе </w:t>
      </w:r>
      <w:r w:rsidRPr="00F038ED">
        <w:rPr>
          <w:rFonts w:ascii="Arial" w:eastAsia="Times New Roman" w:hAnsi="Arial" w:cs="Arial"/>
          <w:color w:val="333333"/>
          <w:lang w:eastAsia="ru-RU"/>
        </w:rPr>
        <w:lastRenderedPageBreak/>
        <w:t>экзаменационные работы ГВЭ, бланки ЕГЭ, КИМ, сведения о лицах, присутствовавших в ППЭ, иные сведения о соблюдении порядка проведения ГИА.</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80. Обучающийся, выпускник прошлых лет и (или) его родители (законные представители) при желании присутствуют при рассмотрении апелляции.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При рассмотрении апелляции также присутствуют:</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а) члены ГЭК - по решению председателя ГЭК;</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б) общественные наблюдатели, аккредитованные в установленном порядке, - по желанию;</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Рассмотрение апелляции проводится в спокойной и доброжелательной обстановке.</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81. Апелляцию о нарушении установленного порядка проведения ГИА (за исключением случаев, установленных пунктом 77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05.08.2014 N 923)</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об отклонении апелляции;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об удовлетворении апелляции.</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 xml:space="preserve">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w:t>
      </w:r>
      <w:r w:rsidRPr="00F038ED">
        <w:rPr>
          <w:rFonts w:ascii="Arial" w:eastAsia="Times New Roman" w:hAnsi="Arial" w:cs="Arial"/>
          <w:color w:val="333333"/>
          <w:lang w:eastAsia="ru-RU"/>
        </w:rPr>
        <w:lastRenderedPageBreak/>
        <w:t>исполнительной власти субъекта Российской Федерации, осуществляющим государственное управление в сфере образования.</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Обучающиеся, выпускники прошлых лет заблаговременно информируются о времени, месте и порядке рассмотрения апелляций.</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85. Руководитель организации, принявший апелляцию, незамедлительно передает ее в конфликтную комиссию.</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16.01.2015 N 9)</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 xml:space="preserve">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w:t>
      </w:r>
      <w:r w:rsidRPr="00F038ED">
        <w:rPr>
          <w:rFonts w:ascii="Arial" w:eastAsia="Times New Roman" w:hAnsi="Arial" w:cs="Arial"/>
          <w:color w:val="333333"/>
          <w:lang w:eastAsia="ru-RU"/>
        </w:rPr>
        <w:lastRenderedPageBreak/>
        <w:t>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(в ред. Приказа Минобрнауки России от 05.08.2014 N 923)</w:t>
      </w:r>
    </w:p>
    <w:p w:rsidR="00F038ED" w:rsidRPr="00F038ED" w:rsidRDefault="00F038ED" w:rsidP="00F038ED">
      <w:pPr>
        <w:shd w:val="clear" w:color="auto" w:fill="FFFFFF"/>
        <w:spacing w:before="150" w:after="150" w:line="302" w:lineRule="atLeast"/>
        <w:jc w:val="both"/>
        <w:rPr>
          <w:rFonts w:ascii="Arial" w:eastAsia="Times New Roman" w:hAnsi="Arial" w:cs="Arial"/>
          <w:color w:val="333333"/>
          <w:lang w:eastAsia="ru-RU"/>
        </w:rPr>
      </w:pPr>
      <w:r w:rsidRPr="00F038ED">
        <w:rPr>
          <w:rFonts w:ascii="Arial" w:eastAsia="Times New Roman" w:hAnsi="Arial" w:cs="Arial"/>
          <w:color w:val="333333"/>
          <w:lang w:eastAsia="ru-RU"/>
        </w:rPr>
        <w:t>89. Конфликтная комиссия рассматривает апелляцию о нарушении устанавливаемого порядка проведения ГИА (за исключением случаев, установленных пунктом 76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38258D" w:rsidRDefault="00F038ED"/>
    <w:sectPr w:rsidR="0038258D" w:rsidSect="008710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C4EDC"/>
    <w:multiLevelType w:val="multilevel"/>
    <w:tmpl w:val="3CA0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215B74"/>
    <w:multiLevelType w:val="multilevel"/>
    <w:tmpl w:val="745E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F038ED"/>
    <w:rsid w:val="000D5F0F"/>
    <w:rsid w:val="00636C1B"/>
    <w:rsid w:val="0087101D"/>
    <w:rsid w:val="00C317B7"/>
    <w:rsid w:val="00DB721A"/>
    <w:rsid w:val="00F03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0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349593">
      <w:bodyDiv w:val="1"/>
      <w:marLeft w:val="0"/>
      <w:marRight w:val="0"/>
      <w:marTop w:val="0"/>
      <w:marBottom w:val="0"/>
      <w:divBdr>
        <w:top w:val="none" w:sz="0" w:space="0" w:color="auto"/>
        <w:left w:val="none" w:sz="0" w:space="0" w:color="auto"/>
        <w:bottom w:val="none" w:sz="0" w:space="0" w:color="auto"/>
        <w:right w:val="none" w:sz="0" w:space="0" w:color="auto"/>
      </w:divBdr>
      <w:divsChild>
        <w:div w:id="422723670">
          <w:marLeft w:val="0"/>
          <w:marRight w:val="0"/>
          <w:marTop w:val="0"/>
          <w:marBottom w:val="0"/>
          <w:divBdr>
            <w:top w:val="none" w:sz="0" w:space="0" w:color="auto"/>
            <w:left w:val="none" w:sz="0" w:space="0" w:color="auto"/>
            <w:bottom w:val="none" w:sz="0" w:space="0" w:color="auto"/>
            <w:right w:val="none" w:sz="0" w:space="0" w:color="auto"/>
          </w:divBdr>
          <w:divsChild>
            <w:div w:id="144206643">
              <w:marLeft w:val="0"/>
              <w:marRight w:val="0"/>
              <w:marTop w:val="0"/>
              <w:marBottom w:val="0"/>
              <w:divBdr>
                <w:top w:val="none" w:sz="0" w:space="0" w:color="auto"/>
                <w:left w:val="none" w:sz="0" w:space="0" w:color="auto"/>
                <w:bottom w:val="none" w:sz="0" w:space="0" w:color="auto"/>
                <w:right w:val="none" w:sz="0" w:space="0" w:color="auto"/>
              </w:divBdr>
              <w:divsChild>
                <w:div w:id="1024327803">
                  <w:marLeft w:val="0"/>
                  <w:marRight w:val="0"/>
                  <w:marTop w:val="0"/>
                  <w:marBottom w:val="0"/>
                  <w:divBdr>
                    <w:top w:val="none" w:sz="0" w:space="0" w:color="auto"/>
                    <w:left w:val="none" w:sz="0" w:space="0" w:color="auto"/>
                    <w:bottom w:val="none" w:sz="0" w:space="0" w:color="auto"/>
                    <w:right w:val="none" w:sz="0" w:space="0" w:color="auto"/>
                  </w:divBdr>
                </w:div>
              </w:divsChild>
            </w:div>
            <w:div w:id="1621451158">
              <w:marLeft w:val="0"/>
              <w:marRight w:val="0"/>
              <w:marTop w:val="0"/>
              <w:marBottom w:val="0"/>
              <w:divBdr>
                <w:top w:val="single" w:sz="6" w:space="4" w:color="EDEDED"/>
                <w:left w:val="none" w:sz="0" w:space="0" w:color="auto"/>
                <w:bottom w:val="single" w:sz="6" w:space="4" w:color="EDEDED"/>
                <w:right w:val="none" w:sz="0" w:space="0" w:color="auto"/>
              </w:divBdr>
            </w:div>
            <w:div w:id="1832403363">
              <w:marLeft w:val="0"/>
              <w:marRight w:val="0"/>
              <w:marTop w:val="0"/>
              <w:marBottom w:val="300"/>
              <w:divBdr>
                <w:top w:val="single" w:sz="6" w:space="0" w:color="0FA000"/>
                <w:left w:val="none" w:sz="0" w:space="0" w:color="auto"/>
                <w:bottom w:val="single" w:sz="6" w:space="0" w:color="0FA000"/>
                <w:right w:val="none" w:sz="0" w:space="0" w:color="auto"/>
              </w:divBdr>
            </w:div>
          </w:divsChild>
        </w:div>
        <w:div w:id="2010867625">
          <w:marLeft w:val="0"/>
          <w:marRight w:val="0"/>
          <w:marTop w:val="0"/>
          <w:marBottom w:val="0"/>
          <w:divBdr>
            <w:top w:val="none" w:sz="0" w:space="0" w:color="auto"/>
            <w:left w:val="none" w:sz="0" w:space="0" w:color="auto"/>
            <w:bottom w:val="none" w:sz="0" w:space="0" w:color="auto"/>
            <w:right w:val="none" w:sz="0" w:space="0" w:color="auto"/>
          </w:divBdr>
          <w:divsChild>
            <w:div w:id="2010474980">
              <w:marLeft w:val="0"/>
              <w:marRight w:val="0"/>
              <w:marTop w:val="0"/>
              <w:marBottom w:val="0"/>
              <w:divBdr>
                <w:top w:val="none" w:sz="0" w:space="0" w:color="auto"/>
                <w:left w:val="none" w:sz="0" w:space="0" w:color="auto"/>
                <w:bottom w:val="none" w:sz="0" w:space="0" w:color="auto"/>
                <w:right w:val="none" w:sz="0" w:space="0" w:color="auto"/>
              </w:divBdr>
              <w:divsChild>
                <w:div w:id="802575058">
                  <w:marLeft w:val="0"/>
                  <w:marRight w:val="0"/>
                  <w:marTop w:val="0"/>
                  <w:marBottom w:val="0"/>
                  <w:divBdr>
                    <w:top w:val="none" w:sz="0" w:space="0" w:color="auto"/>
                    <w:left w:val="none" w:sz="0" w:space="0" w:color="auto"/>
                    <w:bottom w:val="none" w:sz="0" w:space="0" w:color="auto"/>
                    <w:right w:val="none" w:sz="0" w:space="0" w:color="auto"/>
                  </w:divBdr>
                </w:div>
                <w:div w:id="1511528460">
                  <w:marLeft w:val="0"/>
                  <w:marRight w:val="0"/>
                  <w:marTop w:val="150"/>
                  <w:marBottom w:val="300"/>
                  <w:divBdr>
                    <w:top w:val="none" w:sz="0" w:space="0" w:color="auto"/>
                    <w:left w:val="none" w:sz="0" w:space="0" w:color="auto"/>
                    <w:bottom w:val="none" w:sz="0" w:space="0" w:color="auto"/>
                    <w:right w:val="none" w:sz="0" w:space="0" w:color="auto"/>
                  </w:divBdr>
                </w:div>
                <w:div w:id="2118599078">
                  <w:marLeft w:val="0"/>
                  <w:marRight w:val="0"/>
                  <w:marTop w:val="0"/>
                  <w:marBottom w:val="0"/>
                  <w:divBdr>
                    <w:top w:val="none" w:sz="0" w:space="0" w:color="auto"/>
                    <w:left w:val="none" w:sz="0" w:space="0" w:color="auto"/>
                    <w:bottom w:val="none" w:sz="0" w:space="0" w:color="auto"/>
                    <w:right w:val="none" w:sz="0" w:space="0" w:color="auto"/>
                  </w:divBdr>
                  <w:divsChild>
                    <w:div w:id="303659333">
                      <w:marLeft w:val="0"/>
                      <w:marRight w:val="0"/>
                      <w:marTop w:val="0"/>
                      <w:marBottom w:val="0"/>
                      <w:divBdr>
                        <w:top w:val="none" w:sz="0" w:space="0" w:color="auto"/>
                        <w:left w:val="none" w:sz="0" w:space="0" w:color="auto"/>
                        <w:bottom w:val="none" w:sz="0" w:space="0" w:color="auto"/>
                        <w:right w:val="none" w:sz="0" w:space="0" w:color="auto"/>
                      </w:divBdr>
                    </w:div>
                  </w:divsChild>
                </w:div>
                <w:div w:id="1416391704">
                  <w:marLeft w:val="0"/>
                  <w:marRight w:val="0"/>
                  <w:marTop w:val="0"/>
                  <w:marBottom w:val="0"/>
                  <w:divBdr>
                    <w:top w:val="none" w:sz="0" w:space="0" w:color="auto"/>
                    <w:left w:val="none" w:sz="0" w:space="0" w:color="auto"/>
                    <w:bottom w:val="none" w:sz="0" w:space="0" w:color="auto"/>
                    <w:right w:val="none" w:sz="0" w:space="0" w:color="auto"/>
                  </w:divBdr>
                  <w:divsChild>
                    <w:div w:id="143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ublik.ni\Downloads\1400-2015-07-07.docx" TargetMode="External"/><Relationship Id="rId3" Type="http://schemas.microsoft.com/office/2007/relationships/stylesWithEffects" Target="stylesWithEffects.xml"/><Relationship Id="rId7" Type="http://schemas.openxmlformats.org/officeDocument/2006/relationships/hyperlink" Target="http://www.ege.spb.ru/index.php?option=com_k2&amp;view=item&amp;id=18:ob-utverzhdenii-poryadka-provedeniya-gosudarstvennoj-itogovoj-attestatsii-po-obrazovatelnym-programmam-srednego-obshchego-obrazovaniya&amp;Itemid=2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e.spb.ru/index.php?option=com_phocadownload&amp;view=category&amp;download=3:prikaz-ministerstva-obrazovaniya-i-nauki-rossijskoj-federatsii-ot-26-12-2013-1400-ob-utverzhdenii-poryadka-provedeniya-gosudarstvennoj-itogovoj-attestatsii-po-obrazovatelnym-programmam-srednego-obshchego-obrazovaniya&amp;id=16:201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15237</Words>
  <Characters>86855</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101889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2015-12-24T16:09:00Z</dcterms:created>
  <dcterms:modified xsi:type="dcterms:W3CDTF">2015-12-24T16:09:00Z</dcterms:modified>
</cp:coreProperties>
</file>